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מנגה ואנימה: לקרוא מימין לשמאל</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להבחין בין מנגה (קומיקס יפני מודפס) לאנימה (הנפשה יפנית על המסך) כמדיומים ולא כז׳אנרים, ולהבין שקהל יעד הוא המלצה ולא גדר.</w:t>
            </w:r>
          </w:p>
          <w:p>
            <w:pPr>
              <w:bidi/>
              <w:spacing w:after="80" w:before="0"/>
            </w:pPr>
            <w:r>
              <w:rPr>
                <w:rFonts w:ascii="Arial" w:cs="Arial" w:eastAsia="Arial" w:hAnsi="Arial"/>
                <w:sz w:val="23"/>
                <w:szCs w:val="23"/>
                <w:rtl/>
              </w:rPr>
              <w:t xml:space="preserve">• לאתר מידע בטקסט ובטבלה, להסיק מסקנות מבחירות של דמות ולזהות את מבנה הטיעון: טענה, נימוק, טענת נגד, הפרכה ומסקנה.</w:t>
            </w:r>
          </w:p>
          <w:p>
            <w:pPr>
              <w:bidi/>
              <w:spacing w:after="80" w:before="0"/>
            </w:pPr>
            <w:r>
              <w:rPr>
                <w:rFonts w:ascii="Arial" w:cs="Arial" w:eastAsia="Arial" w:hAnsi="Arial"/>
                <w:sz w:val="23"/>
                <w:szCs w:val="23"/>
                <w:rtl/>
              </w:rPr>
              <w:t xml:space="preserve">• לנסח עמדה מנומקת בשאלה 'כתוביות או דיבוב?', להתייחס גם לטיעון החזק של הצד השני ולהבין שכל תרגום הוא גם פרשנות.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מי קרא/ה ספר מצויר ומי צפה/תה בסדרה מצוירת, והאם זה אותו דבר. מציגים כרך מנגה או צילום של עמוד, ושואלים: מאיפה מתחילים? מציגים את שלושת מפלסי הצלילה: פני המים, צלילה ומעמקים.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מנגה, אנימה וקהלי יעד (טבלה)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קריאת טקסט המידע עם הטבלה. בתחנת העצירה ממקמים בטבלה סיפור שהתלמידים והתלמידות מכירים, בלי שמות של יצירות. מדגישים: מדיום ולא ז׳אנר, המלצה ולא גדר, ובדיקת דירוג גיל יחד עם ההורים. ממיינים: קרוב לעולם המנגה או לעולם האנימה.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הכרך שנפתח מהסוף (סיפור)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בקול של סיפורו של יובל, עם עצירה אחרי פסקה 3: מה פלור עושה שעוזר לו להמשיך בלי להתבייש? מחברים לגש״ר מאח״ד לקורא/ת. מי שרוצה מנסה לקרוא עמוד מנגה מצויר על הלוח מימין לשמאל.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האמן שהפך ציור לתעשייה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קצרה על אמן יפני שזכה לכינוי 'אבי המנגה המודרנית' וציר זמן על הלוח: 1928, תחילת שנות ה-50, 1963, ולפי ההערכות כ-150,000 עמודים. שואלים: מה המספר מלמד ומה הוא לא מלמד? ואיך הפך המתכון 'קודם מנגה, אחר כך אנימה' לדרך עבודה של תעשייה?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כתוביות או דיבוב (טיעון)</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קריאת הטקסט הטיעוני וזיהוי טענה, נימוק, טענת נגד, הפרכה ומסקנה. מסמנים את מילות הקישור (אולם, יתרה מזו, אף על פי ש..., לפיכך). קו עמדות בכיתה: כל אחד ואחת מסכמים במשפט את הטיעון החזק של הצד השני.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בוחרים שאלה אחת מכרטיס היציאה. משפט סיום: 'מה אני רוצה מהצפייה או מהקריאה הזו?'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מראים עמוד מנגה ושואלים מאיפה מתחילים, ומסבירים בשני משפטים: מנגה היא קומיקס יפני מודפס שקוראים מימין לשמאל, ואנימה היא הנפשה יפנית על המסך, ושתיהן מדיומים ולא ז׳אנרים. קוראים את הפסקה על קהל יעד ('המלצה, לא גדר') ומזכירים לבדוק דירוג גיל עם ההורים. מסיימים בהצבעה ובמשפט נימוק אחד: כתוביות או דיבוב, ומתי?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הרימו יד: מי קרא/ה פעם ספר מצויר? מי צפה/תה בסדרה מצוירת? האם זה אותו דבר? ואם הייתם מקבלים ספר שנראה כאילו הוא נפתח 'מהסוף', מה הייתם עושים?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ויצירה: גש״ר מאח״ד • עש״ן ד״ק • מעש״ה</w:t>
            </w:r>
          </w:p>
          <w:p>
            <w:pPr>
              <w:bidi/>
              <w:spacing w:after="80" w:before="0"/>
            </w:pPr>
            <w:r>
              <w:rPr>
                <w:rFonts w:ascii="Arial" w:cs="Arial" w:eastAsia="Arial" w:hAnsi="Arial"/>
                <w:sz w:val="23"/>
                <w:szCs w:val="23"/>
                <w:rtl/>
              </w:rPr>
              <w:t xml:space="preserve">גש״ר מאח״ד לקורא/ת: הכרך נפתח מהסוף והדמויות קופצות מהדף? גוף – יושבים בנוח; שכל – לומדים כיוון קריאה חדש; רגש – מתחברים לדמות; אמונה וערכים – כתוביות או דיבוב? שומעים את שני הצדדים ובוחרים; חברה – מועדון קריאה; דמיון – מציירים בעצמנו. מעש״ה מופיע בהתנהגות של פלור כלפי יובל: מחויבות ('אני כאן איתך'), עידוד לפעולה ('תן לעיניים שני פרקים'), שאלות (מה קשה לך? מה עוזר לך?) והבניית רצף (מה קרה, מה עכשיו ומה הלאה: מועדון ביום רביעי). כשוויכוח על כתוביות ודיבוב מתלהט, אפשר להשתמש בעש״ן ד״ק: ע – עצור, ש – שרירים (מכווצים אגרופים ומשחררים לאט), נ – נשימה (שאיפה איטית ונשיפה ארוכה), ד – דיבור עצמי ('אפשר לחשוב אחרת ועדיין להיות חברים'), ק – קדימה (בוחרים צעד קטן אחד וממשיכים: מסכמים את הטיעון של הצד השני). הכרך נפתח מהסוף והדמויות קופצות מהדף? גש״ר מאח״ד לקורא/ת: גוף – יושבים בנוח, שכל – לומדים כיוון קריאה חדש, רגש – מתחברים לדמות, חברה – מועדון קריאה, דמיון – מציירים בעצמנו, ובחירה – כתוביות או דיבוב? שומעים את שני הצדדים.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אסטרטגיות קריאה לפי שלושת המפלסים. לפני הקריאה: מפעילים ידע קודם (מי מכיר/ה מנגה או אנימה?) וקובעים מטרת קריאה. במהלך הקריאה: עוצרים בתחנות העצירה, מסמנים מילים לא מוכרות ומשערים משמעות לפי השורש (נ־פ־ש בהנפשה). אחרי הקריאה: פני המים (מה כתוב?), מתחת למים (למה הכותב/ת בחר/ה כך?) והמעמקים (מה אני חושב/ת?). שאלות הטריוויה ומשחקי 'נכון או לא נכון' מהחבילה מתאימים לחזרה בסוף.</w:t>
            </w:r>
          </w:p>
          <w:p>
            <w:pPr>
              <w:bidi/>
              <w:spacing w:after="80" w:before="0"/>
            </w:pPr>
            <w:r>
              <w:rPr>
                <w:rFonts w:ascii="Arial" w:cs="Arial" w:eastAsia="Arial" w:hAnsi="Arial"/>
                <w:sz w:val="23"/>
                <w:szCs w:val="23"/>
                <w:rtl/>
              </w:rPr>
              <w:t xml:space="preserve">• דיוק עובדתי: בחבילה אין שמות של יצירות, דמויות, אולפנים, מגזינים או מוסדות, ולכן אם תלמידים ותלמידות מזכירים שמות, מקבלים אותם בחום וממשיכים לדבר על סוגים ולא על שמות. את מספר העמודים (כ-150,000) מציגים תמיד 'לפי ההערכות'. נתוני גודל השוק של תעשיית האנימה ופריטי משחק כמו 'מי הפיץ את המונח מנגה' כדאי להשמיט, או לבדוק מול מקור עדכני לפני השימוש (לוודא). הגילים בטבלה הם הערכה כללית.</w:t>
            </w:r>
          </w:p>
          <w:p>
            <w:pPr>
              <w:bidi/>
              <w:spacing w:after="80" w:before="0"/>
            </w:pPr>
            <w:r>
              <w:rPr>
                <w:rFonts w:ascii="Arial" w:cs="Arial" w:eastAsia="Arial" w:hAnsi="Arial"/>
                <w:sz w:val="23"/>
                <w:szCs w:val="23"/>
                <w:rtl/>
              </w:rPr>
              <w:t xml:space="preserve">• מרחב בטוח: בשיחה על 'זה רק לבנות' או 'זה רק לילדים' עוצרים לעג בעדינות וחוזרים למשפט 'קהל יעד, לא גדר'. מזכירים שכל אחד ואחת בוחרים מה לקרוא, בתנאי שהתוכן מתאים לגיל, ובודקים זאת עם ההורים. השיעור הוא תמיכה ולא טיפול: אם עולה מצוקה, למשל חשיפה לתוכן לא מתאים או הצקות, פונים ליועצת, לנאמני החוסן המורים או לנאמני החוסן התלמידים. לתלמידים ולתלמידות עולים מציעים לומר מילת מפתח בשפה שלהם, אבל זה לא חובה.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שאלות סגורות: 1 – הבחירה צריכה להתאים למטרת הצפייה; 2 – טענת נגד והפרכה; 3 – מסקנה ותוצאה; 4 – דימוי מחיי היום־יום. בקריאה הביקורתית: הטענה – 'השאלה מי צודק היא שגויה'; ראיה או נימוק – 'קריאת כתוביות היא אימון קריאה' או 'דיבוב יוצר תרבות משותפת'; טענת הנגד – 'רק המקור הוא האמת'; ההפרכה – 'גם הכתוביות הן תרגום'. מתווה לחיבור: (1) טענה, למשל 'בסדרות אקשן לצופים צעירים עדיף דיבוב'; (2) נימוק ראשון עם דוגמה (לא מפצלים את העיניים); (3) 'יתרה מזו' ונימוק שני (תרבות משותפת); (4) 'יש שיטענו' ואחריו 'אולם' או 'אף על פי ש...' עם הפרכה; (5) 'לפיכך' ומסקנה שמתייחסת למטרת הצפייה.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לטעון שהשאלה 'מי צודק?' שגויה ושהבחירה צריכה להתאים למטרת הצפייה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להציג טענת נגד ולהפריך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השאלה 'מי צודק?' היא שאלה שגויה ← ⚖️ טענה; דיבוב עברי טוב יוצר תרבות משותפת מקומית ← 🧱 נימוק / ראיה; קריאת כתוביות בקצב מהיר היא אימון קריאה ממשי ← 🧱 נימוק / ראיה; רק המקור הוא 'האמת', ולכן כתוביות עדיפות תמיד ← 🔄 טענת נגד; ביפנית יש פניות ותוארי כבוד שאין להם מקבילה מדויקת בעברית ← 🧱 נימוק / ראיה; במקום לשאול 'מי צודק?', כדאי לשאול שאלה טובה יותר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מתן הזדמנות וגישה למי שבלי זה היה מתקשה ליהנות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מסקנה ותוצאה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דימוי מחיי היום־יום שמקרב את הקוראים לנושא</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מנגה ואנימה: לקרוא מימין לשמאל</w:t>
      </w:r>
    </w:p>
    <w:p>
      <w:pPr>
        <w:bidi/>
        <w:spacing w:after="200" w:before="0"/>
      </w:pPr>
      <w:r>
        <w:rPr>
          <w:rFonts w:ascii="Arial" w:cs="Arial" w:eastAsia="Arial" w:hAnsi="Arial"/>
          <w:color w:val="4A4560"/>
          <w:sz w:val="25"/>
          <w:szCs w:val="25"/>
          <w:rtl/>
        </w:rPr>
        <w:t xml:space="preserve">מה ההבדל בין מנגה לאנימה ומי קהל היעד, הכרך שנפתח מהסוף, האמן שהפך ציור לתעשייה, ומה עדיף – כתוביות או דיבוב?</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פרשנות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הבנה והסבר אישי של משהו, שיכולים להיות שונים מאדם לאדם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תוארי כבוד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מילים שמוסיפים לשם כדי להראות כבוד או קרבה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מקבילה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מילה או ביטוי בשפה אחרת שמשמעותם זהה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נאמנות למקור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שמירה על המשמעות והרוח של היצירה המקורית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רשלניות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שנעשו בלי הקפדה ובחוסר תשומת לב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פרשנות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הבנה והסבר אישי של משהו, שיכולים להיות שונים מאדם לאדם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תוארי כבוד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מילים שמוסיפים לשם כדי להראות כבוד או קרבה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מקבילה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מילה או ביטוי בשפה אחרת שמשמעותם זהה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נאמנות למקור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שמירה על המשמעות והרוח של היצירה המקורית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רשלניות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שנעשו בלי הקפדה ובחוסר תשומת לב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מסקנה ותוצאה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כתוביות או דיבוב – האם בכלל יש מי שצודק?</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כשאתם צופים בסדרה או בסרט בשפה זרה, מה אתם בוחרים: כתוביות או דיבוב? נסו לנחש: האם הכותב/ת יכריז/תכריז על צד מנצח?</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פרשנות</w:t>
            </w:r>
            <w:r>
              <w:rPr>
                <w:rFonts w:ascii="Arial" w:cs="Arial" w:eastAsia="Arial" w:hAnsi="Arial"/>
                <w:sz w:val="23"/>
                <w:szCs w:val="23"/>
                <w:rtl/>
              </w:rPr>
              <w:t xml:space="preserve"> – הבנה והסבר אישי של משהו, שיכולים להיות שונים מאדם לאדם</w:t>
            </w:r>
          </w:p>
          <w:p>
            <w:pPr>
              <w:bidi/>
              <w:spacing w:after="80" w:before="0"/>
            </w:pPr>
            <w:r>
              <w:rPr>
                <w:rFonts w:ascii="Arial" w:cs="Arial" w:eastAsia="Arial" w:hAnsi="Arial"/>
                <w:b/>
                <w:bCs/>
                <w:color w:val="2B1D5C"/>
                <w:sz w:val="23"/>
                <w:szCs w:val="23"/>
                <w:rtl/>
              </w:rPr>
              <w:t xml:space="preserve">תוארי כבוד</w:t>
            </w:r>
            <w:r>
              <w:rPr>
                <w:rFonts w:ascii="Arial" w:cs="Arial" w:eastAsia="Arial" w:hAnsi="Arial"/>
                <w:sz w:val="23"/>
                <w:szCs w:val="23"/>
                <w:rtl/>
              </w:rPr>
              <w:t xml:space="preserve"> – מילים שמוסיפים לשם כדי להראות כבוד או קרבה</w:t>
            </w:r>
          </w:p>
          <w:p>
            <w:pPr>
              <w:bidi/>
              <w:spacing w:after="80" w:before="0"/>
            </w:pPr>
            <w:r>
              <w:rPr>
                <w:rFonts w:ascii="Arial" w:cs="Arial" w:eastAsia="Arial" w:hAnsi="Arial"/>
                <w:b/>
                <w:bCs/>
                <w:color w:val="2B1D5C"/>
                <w:sz w:val="23"/>
                <w:szCs w:val="23"/>
                <w:rtl/>
              </w:rPr>
              <w:t xml:space="preserve">מקבילה</w:t>
            </w:r>
            <w:r>
              <w:rPr>
                <w:rFonts w:ascii="Arial" w:cs="Arial" w:eastAsia="Arial" w:hAnsi="Arial"/>
                <w:sz w:val="23"/>
                <w:szCs w:val="23"/>
                <w:rtl/>
              </w:rPr>
              <w:t xml:space="preserve"> – מילה או ביטוי בשפה אחרת שמשמעותם זהה</w:t>
            </w:r>
          </w:p>
          <w:p>
            <w:pPr>
              <w:bidi/>
              <w:spacing w:after="80" w:before="0"/>
            </w:pPr>
            <w:r>
              <w:rPr>
                <w:rFonts w:ascii="Arial" w:cs="Arial" w:eastAsia="Arial" w:hAnsi="Arial"/>
                <w:b/>
                <w:bCs/>
                <w:color w:val="2B1D5C"/>
                <w:sz w:val="23"/>
                <w:szCs w:val="23"/>
                <w:rtl/>
              </w:rPr>
              <w:t xml:space="preserve">נאמנות למקור</w:t>
            </w:r>
            <w:r>
              <w:rPr>
                <w:rFonts w:ascii="Arial" w:cs="Arial" w:eastAsia="Arial" w:hAnsi="Arial"/>
                <w:sz w:val="23"/>
                <w:szCs w:val="23"/>
                <w:rtl/>
              </w:rPr>
              <w:t xml:space="preserve"> – שמירה על המשמעות והרוח של היצירה המקורית</w:t>
            </w:r>
          </w:p>
          <w:p>
            <w:pPr>
              <w:bidi/>
              <w:spacing w:after="80" w:before="0"/>
            </w:pPr>
            <w:r>
              <w:rPr>
                <w:rFonts w:ascii="Arial" w:cs="Arial" w:eastAsia="Arial" w:hAnsi="Arial"/>
                <w:b/>
                <w:bCs/>
                <w:color w:val="2B1D5C"/>
                <w:sz w:val="23"/>
                <w:szCs w:val="23"/>
                <w:rtl/>
              </w:rPr>
              <w:t xml:space="preserve">רשלניות</w:t>
            </w:r>
            <w:r>
              <w:rPr>
                <w:rFonts w:ascii="Arial" w:cs="Arial" w:eastAsia="Arial" w:hAnsi="Arial"/>
                <w:sz w:val="23"/>
                <w:szCs w:val="23"/>
                <w:rtl/>
              </w:rPr>
              <w:t xml:space="preserve"> – שנעשו בלי הקפדה ובחוסר תשומת לב</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בכל קבוצה של צופים וצופות באנימה מסתתר ויכוח ותיק: צוות 'רק כתוביות!' מול צוות 'תנו לי דיבוב בעברית'. במבט ראשון זה נשמע כמו עניין של טעם אישי, כמו פיצה עם זיתים או בלי. אולם מאחורי הוויכוח עומדים טיעונים רציניים, ומאחוריהם שאלה עמוקה יותר: מה קורה כשמתרגמים תרבות?</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טענתי היא שהשאלה 'מי צודק?' היא שאלה שגויה. משום שכל תרגום הוא גם פרשנות, אין צורת צפייה אחת 'נכונה'. יש צורת צפייה שמתאימה למטרה מסוימת. כדי להבין זאת, כדאי להקשיב ברצינות לשני הצדדים.</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תומכי הדיבוב טוענים שכאשר הדיאלוג מדובר, אפשר לעקוב אחרי האקשן בלי לפצל את העיניים בין התמונה לשורת הטקסט. לצופים צעירים, ולמי שהקריאה עדיין מאתגרת עבורם, זו פתיחת דלת של ממש. יתרה מזו, דיבוב עברי טוב יוצר תרבות משותפת מקומית: משפטים מהסדרה הופכים לציטוטים שכולם בכיתה מכירים.</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תומכי הכתוביות, לעומתם, מזכירים שמשחק הקול המקורי נושא רגש, קצב והומור שלא תמיד שורדים את ההחלפה. ביפנית יש פניות ותוארי כבוד שאין להם מקבילה מדויקת בעברית. בדיבוב נוסף שינוי, משום שהמשפטים צריכים להתאים גם לתנועות הפה של הדמויות. בנוסף, קריאת כתוביות בקצב מהיר היא אימון קריאה ממשי.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יש שיטענו שבכל זאת קיימת תשובה אחת: רק המקור הוא 'האמת', ולכן כתוביות עדיפות תמיד. אף על פי שיש בטענה זו היגיון, היא מתעלמת מעובדה פשוטה: גם הכתוביות הן תרגום. מישהו בחר מילה אחת מבין חמש אפשרויות וקיצר משפט כדי שייכנס לשורה, ואת הבחירה הזו אנחנו מקבלים כעובדה. מי שאינו דובר יפנית אינו פוגש את המקור 'הטהור' בשום מקרה, לא בדיבוב ולא בכתוביות. זה נכון גם לספר מתורגם ולמילים של שיר.</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לפיכך, עמדת הביניים היא העמדה המציאותית: הכול תלוי באיזו סדרה מדובר, כמה טובים הדיבוב או התרגום, בני כמה הצופים ובאיזו שפה הם חזקים. דיבוב גרוע באמת הורס את החוויה, וכתוביות רשלניות באמת מתישות, אבל אלה שתי דרכים שונות לפגוש את אותו סיפור.</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לדעתי, במקום לשאול 'מי צודק?', כדאי לשאול שאלה טובה יותר: 'מה אני רוצה מהצפייה הזו – נגישות, נאמנות למקור, אימון קריאה או פשוט הנאה בלי מאמץ?' על שאלה כזו אפשר לענות תשובות שונות בימים שונים, וזה בסדר גמור. מי ששומע את שני הצדדים לפני שהוא בוחר צופה בעיניים פקוחות יותר. ומה דעתכם?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בפני המים: מצאו בטקסט את המידע המפורש.</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המטרה העיקרית של הכותב/ת?</w:t>
      </w:r>
    </w:p>
    <w:p>
      <w:pPr>
        <w:bidi/>
        <w:spacing w:after="40" w:before="0"/>
      </w:pPr>
      <w:r>
        <w:rPr>
          <w:rFonts w:ascii="Arial" w:cs="Arial" w:eastAsia="Arial" w:hAnsi="Arial"/>
          <w:sz w:val="23"/>
          <w:szCs w:val="23"/>
          <w:rtl/>
        </w:rPr>
        <w:t xml:space="preserve">(א)  לשכנע שדיבוב עדיף תמיד</w:t>
      </w:r>
    </w:p>
    <w:p>
      <w:pPr>
        <w:bidi/>
        <w:spacing w:after="40" w:before="0"/>
      </w:pPr>
      <w:r>
        <w:rPr>
          <w:rFonts w:ascii="Arial" w:cs="Arial" w:eastAsia="Arial" w:hAnsi="Arial"/>
          <w:sz w:val="23"/>
          <w:szCs w:val="23"/>
          <w:rtl/>
        </w:rPr>
        <w:t xml:space="preserve">(ב)  לטעון שהשאלה 'מי צודק?' שגויה ושהבחירה צריכה להתאים למטרת הצפייה</w:t>
      </w:r>
    </w:p>
    <w:p>
      <w:pPr>
        <w:bidi/>
        <w:spacing w:after="40" w:before="0"/>
      </w:pPr>
      <w:r>
        <w:rPr>
          <w:rFonts w:ascii="Arial" w:cs="Arial" w:eastAsia="Arial" w:hAnsi="Arial"/>
          <w:sz w:val="23"/>
          <w:szCs w:val="23"/>
          <w:rtl/>
        </w:rPr>
        <w:t xml:space="preserve">(ג)  לספר על ההיסטוריה של האנימה ביפן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במבנה הטיעון?</w:t>
      </w:r>
    </w:p>
    <w:p>
      <w:pPr>
        <w:bidi/>
        <w:spacing w:after="40" w:before="0"/>
      </w:pPr>
      <w:r>
        <w:rPr>
          <w:rFonts w:ascii="Arial" w:cs="Arial" w:eastAsia="Arial" w:hAnsi="Arial"/>
          <w:sz w:val="23"/>
          <w:szCs w:val="23"/>
          <w:rtl/>
        </w:rPr>
        <w:t xml:space="preserve">(א)  להציג טענת נגד ולהפריך אותה</w:t>
      </w:r>
    </w:p>
    <w:p>
      <w:pPr>
        <w:bidi/>
        <w:spacing w:after="40" w:before="0"/>
      </w:pPr>
      <w:r>
        <w:rPr>
          <w:rFonts w:ascii="Arial" w:cs="Arial" w:eastAsia="Arial" w:hAnsi="Arial"/>
          <w:sz w:val="23"/>
          <w:szCs w:val="23"/>
          <w:rtl/>
        </w:rPr>
        <w:t xml:space="preserve">(ב)  להוסיף נימוק בעד הדיבוב</w:t>
      </w:r>
    </w:p>
    <w:p>
      <w:pPr>
        <w:bidi/>
        <w:spacing w:after="40" w:before="0"/>
      </w:pPr>
      <w:r>
        <w:rPr>
          <w:rFonts w:ascii="Arial" w:cs="Arial" w:eastAsia="Arial" w:hAnsi="Arial"/>
          <w:sz w:val="23"/>
          <w:szCs w:val="23"/>
          <w:rtl/>
        </w:rPr>
        <w:t xml:space="preserve">(ג)  לסכם את הטקסט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טוען/ת שהשאלה ׳מי צודק?׳ היא שאלה שגויה.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כתוביות אינן תרגום, ולכן הן מציגות את המקור הטהור.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בדיבוב, המשפטים צריכים להתאים גם לתנועות הפה של הדמויות.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במסקנה, הכותב/ת קובע/ת שכתוביות עדיפות תמיד.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פרשנות   |   כתוביות   |   מקומית   |   מדויקת</w:t>
      </w:r>
    </w:p>
    <w:p>
      <w:pPr>
        <w:bidi/>
        <w:spacing w:after="80" w:before="0"/>
      </w:pPr>
      <w:r>
        <w:rPr>
          <w:rFonts w:ascii="Arial" w:cs="Arial" w:eastAsia="Arial" w:hAnsi="Arial"/>
          <w:sz w:val="23"/>
          <w:szCs w:val="23"/>
          <w:rtl/>
        </w:rPr>
        <w:t xml:space="preserve">1. משום שכל תרגום הוא גם ______________, אין צורת צפייה אחת ׳נכונה׳.</w:t>
      </w:r>
    </w:p>
    <w:p>
      <w:pPr>
        <w:bidi/>
        <w:spacing w:after="80" w:before="0"/>
      </w:pPr>
      <w:r>
        <w:rPr>
          <w:rFonts w:ascii="Arial" w:cs="Arial" w:eastAsia="Arial" w:hAnsi="Arial"/>
          <w:sz w:val="23"/>
          <w:szCs w:val="23"/>
          <w:rtl/>
        </w:rPr>
        <w:t xml:space="preserve">2. קריאת ______________ בקצב מהיר היא אימון קריאה ממשי.</w:t>
      </w:r>
    </w:p>
    <w:p>
      <w:pPr>
        <w:bidi/>
        <w:spacing w:after="80" w:before="0"/>
      </w:pPr>
      <w:r>
        <w:rPr>
          <w:rFonts w:ascii="Arial" w:cs="Arial" w:eastAsia="Arial" w:hAnsi="Arial"/>
          <w:sz w:val="23"/>
          <w:szCs w:val="23"/>
          <w:rtl/>
        </w:rPr>
        <w:t xml:space="preserve">3. דיבוב עברי טוב יוצר תרבות משותפת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נבחן את מבנה הטיעון, את מילות הקישור ואת הקשרים בין הפסקאות.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מוצגת הטענה המרכזית של הכותב/ת.</w:t>
      </w:r>
    </w:p>
    <w:p>
      <w:pPr>
        <w:bidi/>
        <w:spacing w:after="80" w:before="0"/>
      </w:pPr>
      <w:r>
        <w:rPr>
          <w:rFonts w:ascii="Arial" w:cs="Arial" w:eastAsia="Arial" w:hAnsi="Arial"/>
          <w:sz w:val="23"/>
          <w:szCs w:val="23"/>
          <w:rtl/>
        </w:rPr>
        <w:t xml:space="preserve">• סמנו בירוק את המשפט שמפריך את טענת הנגד ׳רק המקור הוא האמת׳.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מהטקסט לפי התפקיד שלהם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השאלה 'מי צודק?' היא שאלה שגויה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דיבוב עברי טוב יוצר תרבות משותפת מקומית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קריאת כתוביות בקצב מהיר היא אימון קריאה ממשי</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רק המקור הוא 'האמת', ולכן כתוביות עדיפות תמיד</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ביפנית יש פניות ותוארי כבוד שאין להם מקבילה מדויקת בעברית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במקום לשאול 'מי צודק?', כדאי לשאול שאלה טובה יותר</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היחס הלוגי שהיא מבטאת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מסקנה ותוצאה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ניגוד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ויתור: הודאה בחלק מהטענה ודחייתה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והעצמה של נימוק</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מה פירוש הביטוי 'פתיחת דלת של ממש' בפסקה 3?</w:t>
      </w:r>
    </w:p>
    <w:p>
      <w:pPr>
        <w:bidi/>
        <w:spacing w:after="40" w:before="0"/>
      </w:pPr>
      <w:r>
        <w:rPr>
          <w:rFonts w:ascii="Arial" w:cs="Arial" w:eastAsia="Arial" w:hAnsi="Arial"/>
          <w:sz w:val="23"/>
          <w:szCs w:val="23"/>
          <w:rtl/>
        </w:rPr>
        <w:t xml:space="preserve">(א)  פתיחה פיזית של דלת הכיתה</w:t>
      </w:r>
    </w:p>
    <w:p>
      <w:pPr>
        <w:bidi/>
        <w:spacing w:after="40" w:before="0"/>
      </w:pPr>
      <w:r>
        <w:rPr>
          <w:rFonts w:ascii="Arial" w:cs="Arial" w:eastAsia="Arial" w:hAnsi="Arial"/>
          <w:sz w:val="23"/>
          <w:szCs w:val="23"/>
          <w:rtl/>
        </w:rPr>
        <w:t xml:space="preserve">(ב)  מתן הזדמנות וגישה למי שבלי זה היה מתקשה ליהנות</w:t>
      </w:r>
    </w:p>
    <w:p>
      <w:pPr>
        <w:bidi/>
        <w:spacing w:after="40" w:before="0"/>
      </w:pPr>
      <w:r>
        <w:rPr>
          <w:rFonts w:ascii="Arial" w:cs="Arial" w:eastAsia="Arial" w:hAnsi="Arial"/>
          <w:sz w:val="23"/>
          <w:szCs w:val="23"/>
          <w:rtl/>
        </w:rPr>
        <w:t xml:space="preserve">(ג)  סגירה של אפשרות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המילה 'לפיכך' בפתיחת הפסקה השישית מבטאת יחס לוגי של:</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מסקנה ותוצאה</w:t>
      </w:r>
    </w:p>
    <w:p>
      <w:pPr>
        <w:bidi/>
        <w:spacing w:after="40" w:before="0"/>
      </w:pPr>
      <w:r>
        <w:rPr>
          <w:rFonts w:ascii="Arial" w:cs="Arial" w:eastAsia="Arial" w:hAnsi="Arial"/>
          <w:sz w:val="23"/>
          <w:szCs w:val="23"/>
          <w:rtl/>
        </w:rPr>
        <w:t xml:space="preserve">(ג)  הוספה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הביטוי 'כמו פיצה עם זיתים או בלי' בפסקה הראשונה הוא:</w:t>
      </w:r>
    </w:p>
    <w:p>
      <w:pPr>
        <w:bidi/>
        <w:spacing w:after="40" w:before="0"/>
      </w:pPr>
      <w:r>
        <w:rPr>
          <w:rFonts w:ascii="Arial" w:cs="Arial" w:eastAsia="Arial" w:hAnsi="Arial"/>
          <w:sz w:val="23"/>
          <w:szCs w:val="23"/>
          <w:rtl/>
        </w:rPr>
        <w:t xml:space="preserve">(א)  דימוי מחיי היום־יום שמקרב את הקוראים לנושא</w:t>
      </w:r>
    </w:p>
    <w:p>
      <w:pPr>
        <w:bidi/>
        <w:spacing w:after="40" w:before="0"/>
      </w:pPr>
      <w:r>
        <w:rPr>
          <w:rFonts w:ascii="Arial" w:cs="Arial" w:eastAsia="Arial" w:hAnsi="Arial"/>
          <w:sz w:val="23"/>
          <w:szCs w:val="23"/>
          <w:rtl/>
        </w:rPr>
        <w:t xml:space="preserve">(ב)  ראיה מחקרית</w:t>
      </w:r>
    </w:p>
    <w:p>
      <w:pPr>
        <w:bidi/>
        <w:spacing w:after="40" w:before="0"/>
      </w:pPr>
      <w:r>
        <w:rPr>
          <w:rFonts w:ascii="Arial" w:cs="Arial" w:eastAsia="Arial" w:hAnsi="Arial"/>
          <w:sz w:val="23"/>
          <w:szCs w:val="23"/>
          <w:rtl/>
        </w:rPr>
        <w:t xml:space="preserve">(ג)  טענת נגד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הפסקה החמישית תורמת לביסוס הטענה המרכזית של הכותב/ת. בתשובתכם התייחסו למבנה ׳טענת נגד והפרכה׳ ולמילות הקישור שבפסקה.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הטקסט נפתח בדימוי ׳כמו פיצה עם זיתים או בלי׳ ומסתיים בשאלה ׳ומה דעתכם?׳. מהו תפקידם של הפתיחה והסיום, וכיצד הם משרתים את מטרת 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על פי הטקסט: מה העמדה של כל צד, מהו נימוק מרכזי ואיזו דוגמה מובאת?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עמדה (תומכי דיבוב / תומכי כתוביות / הכותב/ת)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או פירוט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תגבשו עמדה אישית, תיצרו ותחברו את הנושא לעולם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השאלה שהכותב/ת מציע/ה (׳מה אני רוצה מהצפייה?׳), מה יונתן יכול לחשוב ולעשות כדי שהערב יתאים לכולם?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ערב צפייה משפחתי</w:t>
            </w:r>
          </w:p>
          <w:p>
            <w:pPr>
              <w:bidi/>
              <w:spacing w:after="80" w:before="0"/>
            </w:pPr>
            <w:r>
              <w:rPr>
                <w:rFonts w:ascii="Arial" w:cs="Arial" w:eastAsia="Arial" w:hAnsi="Arial"/>
                <w:sz w:val="23"/>
                <w:szCs w:val="23"/>
                <w:rtl/>
              </w:rPr>
              <w:t xml:space="preserve">יונתן מארגן ערב צפייה באנימה. אחיו בן השבע עדיין קורא לאט, ובת דודתו לומדת יפנית ורוצה לשמוע את הקולות המקוריים. כל אחד דורש צורת צפייה אחרת, והוויכוח מתחיל להתלהט.</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קודם, משימת קריאה ביקורתית: סמנו בטקסט את הטענה, ראיה או נימוק אחד, את טענת הנגד ואת ההפרכה. אחר כך כתבו טקסט טיעוני (8–10 שורות): מה עדיף לכם, כתוביות או דיבוב, ובאיזה מצב? פתחו בטענה ברורה, הביאו שני נימוקים עם דוגמה, הציגו טענת נגד אחת והפריכו אותה, וסיימו במסקנה. השתמשו לפחות בשלוש מילות קישור (למשל: אולם, יתרה מזו, לפיכך, אף על פי ש..., משום ש...).</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בכיתה, שהקריאה מאתגרת עבורו/ה, סיפר/ה שצחקו עליו/ה כי הוא/היא צופה רק בדיבוב. כתבו לו/ה הודעה קצרה לפי מעש״ה: הראו מחויבות (׳אני כאן איתך׳), הציעו משימה קטנה, שאלו שאלה שמעוררת חשיבה, ועזרו לו/ה לבנות רצף: מה קרה, מה עכשיו ומה הלאה. היעזרו ברעיון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יובל חשב שהכרך הודפס הפוך, ופלור סיפרה לו שגם היא התבלבלה בפעם הראשונה. למה קל יותר ללמוד דבר חדש ממי שמודה בטעות משלו/ה? מתי זה קרה לכם?</w:t>
      </w:r>
    </w:p>
    <w:p>
      <w:pPr>
        <w:bidi/>
        <w:spacing w:after="80" w:before="0"/>
      </w:pPr>
      <w:r>
        <w:rPr>
          <w:rFonts w:ascii="Arial" w:cs="Arial" w:eastAsia="Arial" w:hAnsi="Arial"/>
          <w:sz w:val="23"/>
          <w:szCs w:val="23"/>
          <w:rtl/>
        </w:rPr>
        <w:t xml:space="preserve">• 'קהל יעד, לא גדר': האם קרה לכם שוויתרתם על ספר, סדרה או תחביב כי אמרו לכם שזה 'לא בשבילכם'? מה הייתם אומרים היום לחבר או לחברה במצב כזה?</w:t>
      </w:r>
    </w:p>
    <w:p>
      <w:pPr>
        <w:bidi/>
        <w:spacing w:after="80" w:before="0"/>
      </w:pPr>
      <w:r>
        <w:rPr>
          <w:rFonts w:ascii="Arial" w:cs="Arial" w:eastAsia="Arial" w:hAnsi="Arial"/>
          <w:sz w:val="23"/>
          <w:szCs w:val="23"/>
          <w:rtl/>
        </w:rPr>
        <w:t xml:space="preserve">• אמן אחד, אומנות שהתחילה על דף והפכה לתעשייה עולמית: מה לדעתכם צריך כדי שיצירה תצליח גם מחוץ לארץ שבה נוצרה? ומה יוצר/ת מרוויח/ה מהכרת תרבויות אחרות?</w:t>
      </w:r>
    </w:p>
    <w:p>
      <w:pPr>
        <w:bidi/>
        <w:spacing w:after="80" w:before="0"/>
      </w:pPr>
      <w:r>
        <w:rPr>
          <w:rFonts w:ascii="Arial" w:cs="Arial" w:eastAsia="Arial" w:hAnsi="Arial"/>
          <w:sz w:val="23"/>
          <w:szCs w:val="23"/>
          <w:rtl/>
        </w:rPr>
        <w:t xml:space="preserve">• כתוביות או דיבוב: מתי הייתם בוחרים בכל אחת מהאפשרויות? האם אתם מסכימים עם הכותב/ת שכל תרגום הוא גם פרשנות? הביאו דוגמה מסרט, משיר או מספר מתורגם.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מאזניים: בכף אחת כתבו יתרונות הדיבוב, ובכף השנייה יתרונות הכתוביות. מעל המאזניים כתבו את השאלה שהכותב/ת מציע/ה לשאול במקום ׳מי צודק?׳.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בטקסט טענה, נימוק, טענת נגד והפרכה.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כמו ׳לפיכך׳ ו׳אף על פי ש...׳.</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מדוע לפי הכותב/ת גם כתוביות הן פרשנות.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מנגה ואנימה: לקרוא מימין לשמאל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במשפט אחד: מהי עמדת הביניים של הכותב/ת?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נימוק אחד מהטקסט ששכנע אותי, ולמה: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שאלה שהייתי רוצה לשאול את הכותב/ת: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מנגה ואנימה: לקרוא מימין לשמאל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מנגה ואנימה: לקרוא מימין לשמאל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מנגה ואנימה: לקרוא מימין לשמאל – חוברת תלמיד – חט״ע</dc:title>
  <dc:creator>רוית ראש בן ישי</dc:creator>
  <cp:lastModifiedBy>Un-named</cp:lastModifiedBy>
  <cp:revision>1</cp:revision>
  <dcterms:created xsi:type="dcterms:W3CDTF">2026-10-31T17:20:02.334Z</dcterms:created>
  <dcterms:modified xsi:type="dcterms:W3CDTF">2026-10-31T17:20:02.334Z</dcterms:modified>
</cp:coreProperties>
</file>

<file path=docProps/custom.xml><?xml version="1.0" encoding="utf-8"?>
<Properties xmlns="http://schemas.openxmlformats.org/officeDocument/2006/custom-properties" xmlns:vt="http://schemas.openxmlformats.org/officeDocument/2006/docPropsVTypes"/>
</file>